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ind w:left="1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7"/>
          <w:szCs w:val="47"/>
          <w:rtl w:val="0"/>
        </w:rPr>
        <w:t xml:space="preserve">SI’s Amendment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5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8-10,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9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" w:line="259" w:lineRule="auto"/>
        <w:ind w:left="19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RGANIZING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UTHORITY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University of Toledo Sailing Club (UTSC)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" w:line="266" w:lineRule="auto"/>
        <w:ind w:left="1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OSTED BY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North Cape Yacht Club (NCYC)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The following is a replacement of SI section 6. There will be no PHRF C Start.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6.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CLASS FLAGS </w:t>
      </w:r>
    </w:p>
    <w:p w:rsidR="00000000" w:rsidDel="00000000" w:rsidP="00000000" w:rsidRDefault="00000000" w:rsidRPr="00000000" w14:paraId="00000012">
      <w:pPr>
        <w:spacing w:after="25" w:line="258" w:lineRule="auto"/>
        <w:ind w:left="144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Start Order </w:t>
        <w:tab/>
        <w:tab/>
        <w:t xml:space="preserve">Class </w:t>
        <w:tab/>
        <w:tab/>
        <w:t xml:space="preserve">Class Flag </w:t>
      </w:r>
    </w:p>
    <w:p w:rsidR="00000000" w:rsidDel="00000000" w:rsidP="00000000" w:rsidRDefault="00000000" w:rsidRPr="00000000" w14:paraId="00000013">
      <w:pPr>
        <w:spacing w:after="25" w:line="258" w:lineRule="auto"/>
        <w:ind w:left="1440" w:firstLine="0"/>
        <w:rPr>
          <w:rFonts w:ascii="Calibri" w:cs="Calibri" w:eastAsia="Calibri" w:hAnsi="Calibri"/>
          <w:b w:val="1"/>
          <w:strike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trike w:val="1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trike w:val="1"/>
          <w:sz w:val="30"/>
          <w:szCs w:val="30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trike w:val="1"/>
          <w:sz w:val="30"/>
          <w:szCs w:val="30"/>
          <w:rtl w:val="0"/>
        </w:rPr>
        <w:tab/>
        <w:tab/>
        <w:tab/>
        <w:t xml:space="preserve">PHRF-C </w:t>
        <w:tab/>
        <w:tab/>
        <w:t xml:space="preserve">Code Pennant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5" w:line="258" w:lineRule="auto"/>
        <w:ind w:left="144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ab/>
        <w:tab/>
        <w:tab/>
        <w:t xml:space="preserve">PHRF-B</w:t>
        <w:tab/>
        <w:tab/>
        <w:t xml:space="preserve">Code Pennant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5" w:line="258" w:lineRule="auto"/>
        <w:ind w:left="1440" w:firstLine="0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</w:t>
        <w:tab/>
        <w:tab/>
        <w:tab/>
        <w:t xml:space="preserve">PHRF-A </w:t>
        <w:tab/>
        <w:tab/>
        <w:t xml:space="preserve">Code Pennant 3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2052638</wp:posOffset>
          </wp:positionH>
          <wp:positionV relativeFrom="paragraph">
            <wp:posOffset>-285749</wp:posOffset>
          </wp:positionV>
          <wp:extent cx="1834025" cy="18340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4025" cy="1834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